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7EB6" w14:textId="77777777" w:rsidR="003F3B3C" w:rsidRPr="000357AC" w:rsidRDefault="0034777A" w:rsidP="00992C01">
      <w:pPr>
        <w:widowControl w:val="0"/>
        <w:autoSpaceDE w:val="0"/>
        <w:autoSpaceDN w:val="0"/>
        <w:adjustRightInd w:val="0"/>
        <w:spacing w:after="0" w:line="200" w:lineRule="exact"/>
        <w:jc w:val="both"/>
        <w:rPr>
          <w:rFonts w:cstheme="minorHAnsi"/>
        </w:rPr>
      </w:pPr>
      <w:r w:rsidRPr="000357AC">
        <w:rPr>
          <w:rFonts w:cstheme="minorHAnsi"/>
          <w:noProof/>
        </w:rPr>
        <w:drawing>
          <wp:anchor distT="0" distB="0" distL="114300" distR="114300" simplePos="0" relativeHeight="251659264" behindDoc="1" locked="0" layoutInCell="0" allowOverlap="1" wp14:anchorId="41FABBA4" wp14:editId="4AFD49FC">
            <wp:simplePos x="0" y="0"/>
            <wp:positionH relativeFrom="page">
              <wp:posOffset>1028700</wp:posOffset>
            </wp:positionH>
            <wp:positionV relativeFrom="page">
              <wp:posOffset>466090</wp:posOffset>
            </wp:positionV>
            <wp:extent cx="5715000" cy="473710"/>
            <wp:effectExtent l="0" t="0" r="0" b="2540"/>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0" cy="473710"/>
                    </a:xfrm>
                    <a:prstGeom prst="rect">
                      <a:avLst/>
                    </a:prstGeom>
                    <a:noFill/>
                  </pic:spPr>
                </pic:pic>
              </a:graphicData>
            </a:graphic>
            <wp14:sizeRelH relativeFrom="page">
              <wp14:pctWidth>0</wp14:pctWidth>
            </wp14:sizeRelH>
            <wp14:sizeRelV relativeFrom="page">
              <wp14:pctHeight>0</wp14:pctHeight>
            </wp14:sizeRelV>
          </wp:anchor>
        </w:drawing>
      </w:r>
    </w:p>
    <w:p w14:paraId="36EFB421" w14:textId="77777777" w:rsidR="003F3B3C" w:rsidRPr="000357AC" w:rsidRDefault="003F3B3C" w:rsidP="00992C01">
      <w:pPr>
        <w:widowControl w:val="0"/>
        <w:autoSpaceDE w:val="0"/>
        <w:autoSpaceDN w:val="0"/>
        <w:adjustRightInd w:val="0"/>
        <w:spacing w:after="0" w:line="200" w:lineRule="exact"/>
        <w:jc w:val="both"/>
        <w:rPr>
          <w:rFonts w:cstheme="minorHAnsi"/>
        </w:rPr>
      </w:pPr>
    </w:p>
    <w:p w14:paraId="24DE2FAE" w14:textId="77777777" w:rsidR="003F3B3C" w:rsidRPr="000357AC" w:rsidRDefault="003F3B3C" w:rsidP="00992C01">
      <w:pPr>
        <w:widowControl w:val="0"/>
        <w:autoSpaceDE w:val="0"/>
        <w:autoSpaceDN w:val="0"/>
        <w:adjustRightInd w:val="0"/>
        <w:spacing w:after="0" w:line="200" w:lineRule="exact"/>
        <w:jc w:val="both"/>
        <w:rPr>
          <w:rFonts w:cstheme="minorHAnsi"/>
        </w:rPr>
      </w:pPr>
    </w:p>
    <w:p w14:paraId="78662596" w14:textId="77777777" w:rsidR="0096226B" w:rsidRDefault="0096226B" w:rsidP="008576BA">
      <w:pPr>
        <w:pStyle w:val="NoSpacing"/>
        <w:rPr>
          <w:rFonts w:cstheme="minorHAnsi"/>
        </w:rPr>
      </w:pPr>
    </w:p>
    <w:p w14:paraId="4DCF36FF" w14:textId="77777777" w:rsidR="00A71BBF" w:rsidRPr="00AC7C81" w:rsidRDefault="00A71BBF" w:rsidP="00A71BBF">
      <w:pPr>
        <w:pStyle w:val="NoSpacing"/>
        <w:rPr>
          <w:rFonts w:eastAsia="Times New Roman" w:cstheme="minorHAnsi"/>
          <w:sz w:val="24"/>
          <w:szCs w:val="24"/>
        </w:rPr>
      </w:pPr>
      <w:r>
        <w:rPr>
          <w:rFonts w:eastAsia="Times New Roman" w:cstheme="minorHAnsi"/>
          <w:sz w:val="24"/>
          <w:szCs w:val="24"/>
        </w:rPr>
        <w:t>Terviseamet</w:t>
      </w:r>
    </w:p>
    <w:p w14:paraId="217DA93C" w14:textId="77777777" w:rsidR="00A71BBF" w:rsidRPr="00AC7C81" w:rsidRDefault="00A71BBF" w:rsidP="00A71BBF">
      <w:pPr>
        <w:pStyle w:val="NoSpacing"/>
        <w:rPr>
          <w:rFonts w:eastAsia="Times New Roman" w:cstheme="minorHAnsi"/>
          <w:sz w:val="24"/>
          <w:szCs w:val="24"/>
        </w:rPr>
      </w:pPr>
      <w:r>
        <w:rPr>
          <w:rFonts w:eastAsia="Times New Roman" w:cstheme="minorHAnsi"/>
          <w:sz w:val="24"/>
          <w:szCs w:val="24"/>
        </w:rPr>
        <w:t>info@terviseamet.</w:t>
      </w:r>
      <w:r w:rsidRPr="00AC7C81">
        <w:rPr>
          <w:rFonts w:eastAsia="Times New Roman" w:cstheme="minorHAnsi"/>
          <w:sz w:val="24"/>
          <w:szCs w:val="24"/>
        </w:rPr>
        <w:t>ee</w:t>
      </w:r>
    </w:p>
    <w:p w14:paraId="6CD2190B" w14:textId="77777777" w:rsidR="00A71BBF" w:rsidRDefault="00A71BBF" w:rsidP="00A71BBF">
      <w:pPr>
        <w:pStyle w:val="NoSpacing"/>
        <w:jc w:val="right"/>
        <w:rPr>
          <w:rFonts w:eastAsia="Times New Roman" w:cstheme="minorHAnsi"/>
          <w:sz w:val="24"/>
          <w:szCs w:val="24"/>
        </w:rPr>
      </w:pPr>
      <w:r w:rsidRPr="006E6E61">
        <w:rPr>
          <w:rFonts w:eastAsia="Times New Roman" w:cstheme="minorHAnsi"/>
          <w:sz w:val="24"/>
          <w:szCs w:val="24"/>
        </w:rPr>
        <w:t xml:space="preserve">Teie: </w:t>
      </w:r>
      <w:r w:rsidRPr="008C6FC6">
        <w:rPr>
          <w:rFonts w:eastAsia="Times New Roman" w:cstheme="minorHAnsi"/>
          <w:sz w:val="24"/>
          <w:szCs w:val="24"/>
        </w:rPr>
        <w:t>11.03.2026 nr 9.3-4/24/8693-6</w:t>
      </w:r>
    </w:p>
    <w:p w14:paraId="5317A851" w14:textId="77777777" w:rsidR="00A71BBF" w:rsidRPr="006E6E61" w:rsidRDefault="00A71BBF" w:rsidP="00A71BBF">
      <w:pPr>
        <w:pStyle w:val="NoSpacing"/>
        <w:jc w:val="right"/>
        <w:rPr>
          <w:rFonts w:eastAsia="Times New Roman" w:cstheme="minorHAnsi"/>
          <w:sz w:val="24"/>
          <w:szCs w:val="24"/>
        </w:rPr>
      </w:pPr>
      <w:r w:rsidRPr="00472682">
        <w:rPr>
          <w:rFonts w:eastAsia="Times New Roman" w:cstheme="minorHAnsi"/>
          <w:sz w:val="24"/>
          <w:szCs w:val="24"/>
        </w:rPr>
        <w:t>Meie: 08.04.2026 nr KES 1-11/26-6</w:t>
      </w:r>
    </w:p>
    <w:p w14:paraId="4DA105DD" w14:textId="77777777" w:rsidR="00A71BBF" w:rsidRPr="006E6E61" w:rsidRDefault="00A71BBF" w:rsidP="00A71BBF">
      <w:pPr>
        <w:pStyle w:val="NoSpacing"/>
        <w:jc w:val="right"/>
        <w:rPr>
          <w:rFonts w:eastAsia="Times New Roman" w:cstheme="minorHAnsi"/>
          <w:sz w:val="24"/>
          <w:szCs w:val="24"/>
        </w:rPr>
      </w:pPr>
    </w:p>
    <w:p w14:paraId="356AD257" w14:textId="77777777" w:rsidR="00A71BBF" w:rsidRPr="006E6E61" w:rsidRDefault="00A71BBF" w:rsidP="00A71BBF">
      <w:pPr>
        <w:textAlignment w:val="baseline"/>
        <w:rPr>
          <w:rFonts w:eastAsia="Times New Roman" w:cstheme="minorHAnsi"/>
          <w:sz w:val="24"/>
          <w:szCs w:val="24"/>
        </w:rPr>
      </w:pPr>
    </w:p>
    <w:p w14:paraId="5E143263" w14:textId="77777777" w:rsidR="00A71BBF" w:rsidRPr="006E6E61" w:rsidRDefault="00A71BBF" w:rsidP="00A71BBF">
      <w:pPr>
        <w:textAlignment w:val="baseline"/>
        <w:rPr>
          <w:rFonts w:eastAsia="Times New Roman" w:cstheme="minorHAnsi"/>
          <w:b/>
          <w:bCs/>
          <w:sz w:val="24"/>
          <w:szCs w:val="24"/>
        </w:rPr>
      </w:pPr>
      <w:r w:rsidRPr="006E6E61">
        <w:rPr>
          <w:rFonts w:eastAsia="Times New Roman" w:cstheme="minorHAnsi"/>
          <w:b/>
          <w:bCs/>
          <w:sz w:val="24"/>
          <w:szCs w:val="24"/>
        </w:rPr>
        <w:t xml:space="preserve">Vastus Teie poolt esitatud seisukohtadele Sooniste II turbatootmisala maavara kaevandamise loa pikendamise taotluse keskkonnamõju hindamise </w:t>
      </w:r>
      <w:r>
        <w:rPr>
          <w:rFonts w:eastAsia="Times New Roman" w:cstheme="minorHAnsi"/>
          <w:b/>
          <w:bCs/>
          <w:sz w:val="24"/>
          <w:szCs w:val="24"/>
        </w:rPr>
        <w:t>aruande</w:t>
      </w:r>
      <w:r w:rsidRPr="006E6E61">
        <w:rPr>
          <w:rFonts w:eastAsia="Times New Roman" w:cstheme="minorHAnsi"/>
          <w:b/>
          <w:bCs/>
          <w:sz w:val="24"/>
          <w:szCs w:val="24"/>
        </w:rPr>
        <w:t xml:space="preserve"> kohta</w:t>
      </w:r>
    </w:p>
    <w:p w14:paraId="47DDF78D" w14:textId="77777777" w:rsidR="00A71BBF" w:rsidRPr="006E6E61" w:rsidRDefault="00A71BBF" w:rsidP="00A71BBF">
      <w:pPr>
        <w:textAlignment w:val="baseline"/>
        <w:rPr>
          <w:rFonts w:eastAsia="Times New Roman" w:cstheme="minorHAnsi"/>
          <w:sz w:val="24"/>
          <w:szCs w:val="24"/>
        </w:rPr>
      </w:pPr>
    </w:p>
    <w:p w14:paraId="296EB22B" w14:textId="77777777" w:rsidR="00A71BBF" w:rsidRPr="006E6E61" w:rsidRDefault="00A71BBF" w:rsidP="00A71BBF">
      <w:pPr>
        <w:textAlignment w:val="baseline"/>
        <w:rPr>
          <w:rFonts w:eastAsia="Times New Roman" w:cstheme="minorHAnsi"/>
          <w:sz w:val="24"/>
          <w:szCs w:val="24"/>
        </w:rPr>
      </w:pPr>
      <w:r w:rsidRPr="006E6E61">
        <w:rPr>
          <w:rFonts w:eastAsia="Times New Roman" w:cstheme="minorHAnsi"/>
          <w:sz w:val="24"/>
          <w:szCs w:val="24"/>
        </w:rPr>
        <w:t xml:space="preserve">Täname Teid esitatud seisukohta eest. Sooniste II turbatootmisala maavara kaevandamise loa pikendamise taotluse keskkonnamõju hindamise </w:t>
      </w:r>
      <w:r>
        <w:rPr>
          <w:rFonts w:eastAsia="Times New Roman" w:cstheme="minorHAnsi"/>
          <w:sz w:val="24"/>
          <w:szCs w:val="24"/>
        </w:rPr>
        <w:t>aruande</w:t>
      </w:r>
      <w:r w:rsidRPr="006E6E61">
        <w:rPr>
          <w:rFonts w:eastAsia="Times New Roman" w:cstheme="minorHAnsi"/>
          <w:sz w:val="24"/>
          <w:szCs w:val="24"/>
        </w:rPr>
        <w:t xml:space="preserve"> kohta esitatud seisukohta arvestamisest annab ülevaate järgnev tabel.</w:t>
      </w:r>
    </w:p>
    <w:tbl>
      <w:tblPr>
        <w:tblStyle w:val="TableGridLight"/>
        <w:tblW w:w="0" w:type="auto"/>
        <w:tblLook w:val="04A0" w:firstRow="1" w:lastRow="0" w:firstColumn="1" w:lastColumn="0" w:noHBand="0" w:noVBand="1"/>
      </w:tblPr>
      <w:tblGrid>
        <w:gridCol w:w="4908"/>
        <w:gridCol w:w="4154"/>
      </w:tblGrid>
      <w:tr w:rsidR="00A71BBF" w:rsidRPr="006E6E61" w14:paraId="4742FF5E" w14:textId="77777777" w:rsidTr="004F4819">
        <w:trPr>
          <w:cantSplit/>
          <w:trHeight w:val="300"/>
          <w:tblHeader/>
        </w:trPr>
        <w:tc>
          <w:tcPr>
            <w:tcW w:w="0" w:type="auto"/>
            <w:hideMark/>
          </w:tcPr>
          <w:p w14:paraId="16B5DC36" w14:textId="77777777" w:rsidR="00A71BBF" w:rsidRPr="006E6E61" w:rsidRDefault="00A71BBF" w:rsidP="004F4819">
            <w:pPr>
              <w:textAlignment w:val="baseline"/>
              <w:rPr>
                <w:rFonts w:eastAsia="Times New Roman" w:cstheme="minorHAnsi"/>
                <w:sz w:val="24"/>
                <w:szCs w:val="24"/>
                <w:lang w:eastAsia="et-EE"/>
              </w:rPr>
            </w:pPr>
            <w:r w:rsidRPr="006E6E61">
              <w:rPr>
                <w:rFonts w:eastAsia="Times New Roman" w:cstheme="minorHAnsi"/>
                <w:b/>
                <w:bCs/>
                <w:color w:val="000000"/>
                <w:sz w:val="24"/>
                <w:szCs w:val="24"/>
                <w:lang w:eastAsia="et-EE"/>
              </w:rPr>
              <w:t>Seisukoht</w:t>
            </w:r>
          </w:p>
        </w:tc>
        <w:tc>
          <w:tcPr>
            <w:tcW w:w="0" w:type="auto"/>
            <w:hideMark/>
          </w:tcPr>
          <w:p w14:paraId="59CDCD1F" w14:textId="77777777" w:rsidR="00A71BBF" w:rsidRPr="006E6E61" w:rsidRDefault="00A71BBF" w:rsidP="004F4819">
            <w:pPr>
              <w:textAlignment w:val="baseline"/>
              <w:rPr>
                <w:rFonts w:eastAsia="Times New Roman" w:cstheme="minorHAnsi"/>
                <w:sz w:val="24"/>
                <w:szCs w:val="24"/>
                <w:lang w:eastAsia="et-EE"/>
              </w:rPr>
            </w:pPr>
            <w:r w:rsidRPr="006E6E61">
              <w:rPr>
                <w:rFonts w:eastAsia="Times New Roman" w:cstheme="minorHAnsi"/>
                <w:b/>
                <w:bCs/>
                <w:color w:val="000000"/>
                <w:sz w:val="24"/>
                <w:szCs w:val="24"/>
                <w:lang w:eastAsia="et-EE"/>
              </w:rPr>
              <w:t>Seisukohaga arvestamine</w:t>
            </w:r>
          </w:p>
        </w:tc>
      </w:tr>
      <w:tr w:rsidR="00A71BBF" w:rsidRPr="006E6E61" w14:paraId="01A8C7EE" w14:textId="77777777" w:rsidTr="004F4819">
        <w:trPr>
          <w:trHeight w:val="855"/>
        </w:trPr>
        <w:tc>
          <w:tcPr>
            <w:tcW w:w="0" w:type="auto"/>
          </w:tcPr>
          <w:p w14:paraId="704BA292" w14:textId="77777777" w:rsidR="00A71BBF" w:rsidRPr="006E6E61" w:rsidRDefault="00A71BBF" w:rsidP="004F4819">
            <w:pPr>
              <w:textAlignment w:val="baseline"/>
              <w:rPr>
                <w:rFonts w:eastAsia="Times New Roman" w:cstheme="minorHAnsi"/>
                <w:sz w:val="24"/>
                <w:szCs w:val="24"/>
                <w:lang w:eastAsia="et-EE"/>
              </w:rPr>
            </w:pPr>
            <w:r w:rsidRPr="00353C9D">
              <w:t>KMH aruande eelnõus on kirjutatud: „Mürahinnang põhineb teoreetilisel arvutusel lähtudes eeldustest ning tulemused annavad üldise ülevaate müraolukorra kohta. Juhul kui tootmises peaks toimuma olulisi muudatusi või lisanduma müraallikaid, siis tuleb müraolukorda uuesti hinnata.“. Lisaks on kirjutatud: „Aruande koostanud keskkonnaekspert on seisukohal, et mürahinnangu tulemustele tuginedes täiendavad mõõtmised vajalikud ei ole. Mõõtmiste tegemine on vajalik juhul kui tootmises toimuvad olulised muutused võrreldes praegusega.“ Amet nõustub, et tööprotsesside (masinad, seadmed, tööaeg jmt) muutumise korral tuleks läbi viia uued müratasemete mõõtmised. Samuti tuleks uute mõõtmiste tegemist kavandada juhul, kui tootmisala naabruses asuvatelt elamualadelt laekub kaebusi võimaliku ülemäärase müra kohta.</w:t>
            </w:r>
          </w:p>
        </w:tc>
        <w:tc>
          <w:tcPr>
            <w:tcW w:w="0" w:type="auto"/>
          </w:tcPr>
          <w:p w14:paraId="20A8AAAF" w14:textId="77777777" w:rsidR="00A71BBF" w:rsidRPr="006E6E61" w:rsidRDefault="00A71BBF" w:rsidP="004F4819">
            <w:pPr>
              <w:textAlignment w:val="baseline"/>
              <w:rPr>
                <w:rFonts w:eastAsia="Times New Roman" w:cstheme="minorHAnsi"/>
                <w:sz w:val="24"/>
                <w:szCs w:val="24"/>
                <w:lang w:eastAsia="et-EE"/>
              </w:rPr>
            </w:pPr>
            <w:r w:rsidRPr="00353C9D">
              <w:t>Keskkonnaeksperdi vastus: Arvestatud. Peatükki 8.3 „Müra, vibratsioon, valgus, soojus, kiirgus“ täiendati nõudega kavandada mõõtmisi ka juhul kui tootmisala naabruses asuvatelt elamualadelt laekub kaebusi võimaliku ülemäärase müra kohta.</w:t>
            </w:r>
          </w:p>
        </w:tc>
      </w:tr>
      <w:tr w:rsidR="00A71BBF" w:rsidRPr="006E6E61" w14:paraId="51E9DDA3" w14:textId="77777777" w:rsidTr="004F4819">
        <w:trPr>
          <w:trHeight w:val="855"/>
        </w:trPr>
        <w:tc>
          <w:tcPr>
            <w:tcW w:w="0" w:type="auto"/>
          </w:tcPr>
          <w:p w14:paraId="430AAC75" w14:textId="77777777" w:rsidR="00A71BBF" w:rsidRPr="006E6E61" w:rsidRDefault="00A71BBF" w:rsidP="004F4819">
            <w:pPr>
              <w:textAlignment w:val="baseline"/>
              <w:rPr>
                <w:rFonts w:eastAsia="Times New Roman" w:cstheme="minorHAnsi"/>
                <w:sz w:val="24"/>
                <w:szCs w:val="24"/>
              </w:rPr>
            </w:pPr>
            <w:r w:rsidRPr="00353C9D">
              <w:t xml:space="preserve">KMH aruande eelnõus on kirjutatud: „See tähendab, et olulise mõju vältimiseks tuleb öisel ajal (vahemikus kl 23-7) vältida vaakumkoguja kui enim müra tekitava seadme kasutamist kui kontrollmõõtmistega ei tõestata müra vastavust piirväärtustele lähimate hoonete juures.“. Amet nõustub eeltooduga. Öisel ajavahemikul tööstusmüra normtasemete ületamise vältimiseks tuleb öist tegevust piirata. Kui öisel ajal on siiski vajalik kasutada suurema müratekkega masinaid, tuleb läbi viia müratasemete hindamine, et tagada </w:t>
            </w:r>
            <w:proofErr w:type="spellStart"/>
            <w:r w:rsidRPr="00353C9D">
              <w:t>KeM</w:t>
            </w:r>
            <w:proofErr w:type="spellEnd"/>
            <w:r w:rsidRPr="00353C9D">
              <w:t xml:space="preserve"> määruses nr 71 sätestatud normtasemete täitmine.</w:t>
            </w:r>
          </w:p>
        </w:tc>
        <w:tc>
          <w:tcPr>
            <w:tcW w:w="0" w:type="auto"/>
          </w:tcPr>
          <w:p w14:paraId="0B86EAC9" w14:textId="77777777" w:rsidR="00A71BBF" w:rsidRPr="006E6E61" w:rsidRDefault="00A71BBF" w:rsidP="004F4819">
            <w:pPr>
              <w:textAlignment w:val="baseline"/>
              <w:rPr>
                <w:rFonts w:eastAsia="Times New Roman" w:cstheme="minorHAnsi"/>
                <w:sz w:val="24"/>
                <w:szCs w:val="24"/>
              </w:rPr>
            </w:pPr>
            <w:r w:rsidRPr="00353C9D">
              <w:t>Keskkonnaeksperdi vastus: Võetud teadmiseks</w:t>
            </w:r>
          </w:p>
        </w:tc>
      </w:tr>
      <w:tr w:rsidR="00A71BBF" w:rsidRPr="006E6E61" w14:paraId="48CCD2D1" w14:textId="77777777" w:rsidTr="004F4819">
        <w:trPr>
          <w:trHeight w:val="855"/>
        </w:trPr>
        <w:tc>
          <w:tcPr>
            <w:tcW w:w="0" w:type="auto"/>
          </w:tcPr>
          <w:p w14:paraId="13E88E09" w14:textId="77777777" w:rsidR="00A71BBF" w:rsidRPr="006E6E61" w:rsidRDefault="00A71BBF" w:rsidP="004F4819">
            <w:pPr>
              <w:textAlignment w:val="baseline"/>
              <w:rPr>
                <w:rFonts w:eastAsia="Times New Roman" w:cstheme="minorHAnsi"/>
                <w:sz w:val="24"/>
                <w:szCs w:val="24"/>
              </w:rPr>
            </w:pPr>
            <w:r w:rsidRPr="00353C9D">
              <w:lastRenderedPageBreak/>
              <w:t>Maksimaalsed helirõhutasemed müratundlike hoonetega aladel ei tohi ületada keskkonnaministri 16.12.2016 määruses nr 71 „Välisõhus leviva müra normtasemed ja mürataseme mõõtmise, määramise ja hindamise meetodid“ § 6 lg 2 ja lg 3 välja toodud normtasemeid.</w:t>
            </w:r>
          </w:p>
        </w:tc>
        <w:tc>
          <w:tcPr>
            <w:tcW w:w="0" w:type="auto"/>
          </w:tcPr>
          <w:p w14:paraId="5B9D9E40" w14:textId="77777777" w:rsidR="00A71BBF" w:rsidRPr="006E6E61" w:rsidRDefault="00A71BBF" w:rsidP="004F4819">
            <w:pPr>
              <w:textAlignment w:val="baseline"/>
              <w:rPr>
                <w:rFonts w:eastAsia="Times New Roman" w:cstheme="minorHAnsi"/>
                <w:sz w:val="24"/>
                <w:szCs w:val="24"/>
              </w:rPr>
            </w:pPr>
            <w:r w:rsidRPr="00353C9D">
              <w:t>Keskkonnaeksperdi vastus: Võetud teadmiseks ning lisatud täpsustus, et turbatootmisega kaasnev müratase müratundlike hoonetega aladel ei tohi ületada keskkonnaministri 16.12.2016 määruses nr 71 toodud normtasemeid, peatükki 8.3 „Müra, vibratsioon, valgus, soojus, kiirgus“.</w:t>
            </w:r>
          </w:p>
        </w:tc>
      </w:tr>
    </w:tbl>
    <w:p w14:paraId="74C08665" w14:textId="77777777" w:rsidR="00A71BBF" w:rsidRPr="006E6E61" w:rsidRDefault="00A71BBF" w:rsidP="00A71BBF">
      <w:pPr>
        <w:jc w:val="both"/>
        <w:rPr>
          <w:rFonts w:cstheme="minorHAnsi"/>
          <w:sz w:val="24"/>
          <w:szCs w:val="24"/>
        </w:rPr>
      </w:pPr>
    </w:p>
    <w:p w14:paraId="0C28F5C9" w14:textId="1901C9BF" w:rsidR="0096226B" w:rsidRDefault="0096226B" w:rsidP="00D31CA8">
      <w:pPr>
        <w:jc w:val="both"/>
        <w:rPr>
          <w:rFonts w:cstheme="minorHAnsi"/>
        </w:rPr>
      </w:pPr>
      <w:r>
        <w:rPr>
          <w:rFonts w:cstheme="minorHAnsi"/>
        </w:rPr>
        <w:t>Lugupidamisega</w:t>
      </w:r>
    </w:p>
    <w:p w14:paraId="111E2EF7" w14:textId="77777777" w:rsidR="0096226B" w:rsidRDefault="0096226B" w:rsidP="00D31CA8">
      <w:pPr>
        <w:jc w:val="both"/>
        <w:rPr>
          <w:rFonts w:cstheme="minorHAnsi"/>
        </w:rPr>
      </w:pPr>
    </w:p>
    <w:p w14:paraId="5FD82346" w14:textId="6493B1F0" w:rsidR="0096226B" w:rsidRDefault="0096226B" w:rsidP="00D31CA8">
      <w:pPr>
        <w:jc w:val="both"/>
        <w:rPr>
          <w:rFonts w:cstheme="minorHAnsi"/>
        </w:rPr>
      </w:pPr>
      <w:r>
        <w:rPr>
          <w:rFonts w:cstheme="minorHAnsi"/>
        </w:rPr>
        <w:t>Evelin Krekker</w:t>
      </w:r>
    </w:p>
    <w:p w14:paraId="2EDD093C" w14:textId="5375ADA7" w:rsidR="0096226B" w:rsidRPr="000357AC" w:rsidRDefault="0096226B" w:rsidP="00D31CA8">
      <w:pPr>
        <w:jc w:val="both"/>
        <w:rPr>
          <w:rFonts w:cstheme="minorHAnsi"/>
        </w:rPr>
      </w:pPr>
      <w:r>
        <w:rPr>
          <w:rFonts w:cstheme="minorHAnsi"/>
        </w:rPr>
        <w:t>AS Tootsi Turvas</w:t>
      </w:r>
      <w:r>
        <w:rPr>
          <w:rFonts w:cstheme="minorHAnsi"/>
        </w:rPr>
        <w:br/>
        <w:t>Keskkonna ja tööohutuse juht</w:t>
      </w:r>
    </w:p>
    <w:p w14:paraId="49724FA2" w14:textId="65B26F8E" w:rsidR="00D31CA8" w:rsidRDefault="00D31CA8" w:rsidP="00D31CA8">
      <w:pPr>
        <w:jc w:val="both"/>
        <w:rPr>
          <w:rFonts w:cstheme="minorHAnsi"/>
        </w:rPr>
      </w:pPr>
    </w:p>
    <w:p w14:paraId="2D3DF308" w14:textId="3CA14C8D" w:rsidR="00303281" w:rsidRDefault="00303281" w:rsidP="00D31CA8">
      <w:pPr>
        <w:jc w:val="both"/>
        <w:rPr>
          <w:rFonts w:cstheme="minorHAnsi"/>
        </w:rPr>
      </w:pPr>
    </w:p>
    <w:sectPr w:rsidR="00303281" w:rsidSect="00A71BBF">
      <w:footerReference w:type="default" r:id="rId12"/>
      <w:footerReference w:type="first" r:id="rId13"/>
      <w:pgSz w:w="11900" w:h="16838"/>
      <w:pgMar w:top="1276" w:right="1127" w:bottom="680" w:left="1701" w:header="709" w:footer="709" w:gutter="0"/>
      <w:cols w:space="708" w:equalWidth="0">
        <w:col w:w="9409"/>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A6BE4" w14:textId="77777777" w:rsidR="00323193" w:rsidRDefault="00323193" w:rsidP="00F271C8">
      <w:pPr>
        <w:spacing w:after="0" w:line="240" w:lineRule="auto"/>
      </w:pPr>
      <w:r>
        <w:separator/>
      </w:r>
    </w:p>
  </w:endnote>
  <w:endnote w:type="continuationSeparator" w:id="0">
    <w:p w14:paraId="5B540E0A" w14:textId="77777777" w:rsidR="00323193" w:rsidRDefault="00323193" w:rsidP="00F2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4248" w14:textId="77777777" w:rsidR="00F271C8" w:rsidRPr="00F271C8" w:rsidRDefault="00F271C8" w:rsidP="00F271C8">
    <w:pPr>
      <w:widowControl w:val="0"/>
      <w:tabs>
        <w:tab w:val="left" w:pos="2040"/>
      </w:tabs>
      <w:autoSpaceDE w:val="0"/>
      <w:autoSpaceDN w:val="0"/>
      <w:adjustRightInd w:val="0"/>
      <w:spacing w:after="0" w:line="260" w:lineRule="exact"/>
      <w:jc w:val="both"/>
      <w:rPr>
        <w:rFonts w:ascii="Times New Roman" w:hAnsi="Times New Roman" w:cs="Times New Roman"/>
        <w:b/>
        <w:sz w:val="24"/>
        <w:szCs w:val="24"/>
      </w:rPr>
    </w:pPr>
    <w:r>
      <w:rPr>
        <w:rFonts w:ascii="Times New Roman" w:hAnsi="Times New Roman" w:cs="Times New Roman"/>
        <w:sz w:val="24"/>
        <w:szCs w:val="24"/>
      </w:rPr>
      <w:tab/>
    </w:r>
  </w:p>
  <w:p w14:paraId="3B1F9DFF" w14:textId="77777777" w:rsidR="00F271C8" w:rsidRDefault="00F271C8">
    <w:pPr>
      <w:pStyle w:val="Footer"/>
    </w:pPr>
  </w:p>
  <w:p w14:paraId="46FD114F" w14:textId="77777777" w:rsidR="00F271C8" w:rsidRDefault="00F27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1318" w:type="dxa"/>
      <w:tblLayout w:type="fixed"/>
      <w:tblCellMar>
        <w:left w:w="0" w:type="dxa"/>
        <w:right w:w="0" w:type="dxa"/>
      </w:tblCellMar>
      <w:tblLook w:val="0000" w:firstRow="0" w:lastRow="0" w:firstColumn="0" w:lastColumn="0" w:noHBand="0" w:noVBand="0"/>
    </w:tblPr>
    <w:tblGrid>
      <w:gridCol w:w="2288"/>
      <w:gridCol w:w="2815"/>
      <w:gridCol w:w="4395"/>
      <w:gridCol w:w="2955"/>
      <w:gridCol w:w="2955"/>
      <w:gridCol w:w="2955"/>
      <w:gridCol w:w="2955"/>
    </w:tblGrid>
    <w:tr w:rsidR="00AE372B" w:rsidRPr="00F271C8" w14:paraId="50E02AAD" w14:textId="77777777" w:rsidTr="00AF2B5A">
      <w:trPr>
        <w:trHeight w:val="239"/>
      </w:trPr>
      <w:tc>
        <w:tcPr>
          <w:tcW w:w="2288" w:type="dxa"/>
          <w:tcBorders>
            <w:top w:val="nil"/>
            <w:left w:val="nil"/>
            <w:bottom w:val="nil"/>
            <w:right w:val="nil"/>
          </w:tcBorders>
          <w:vAlign w:val="bottom"/>
        </w:tcPr>
        <w:p w14:paraId="73FA7E13" w14:textId="207EBFCC" w:rsidR="00AE372B" w:rsidRPr="007A54E1" w:rsidRDefault="00AE372B" w:rsidP="00AE372B">
          <w:pPr>
            <w:widowControl w:val="0"/>
            <w:autoSpaceDE w:val="0"/>
            <w:autoSpaceDN w:val="0"/>
            <w:adjustRightInd w:val="0"/>
            <w:spacing w:after="0" w:line="206" w:lineRule="exact"/>
            <w:jc w:val="both"/>
            <w:rPr>
              <w:rFonts w:ascii="Times New Roman" w:hAnsi="Times New Roman" w:cs="Times New Roman"/>
              <w:sz w:val="20"/>
              <w:szCs w:val="20"/>
            </w:rPr>
          </w:pPr>
          <w:r w:rsidRPr="008177ED">
            <w:rPr>
              <w:noProof/>
              <w:color w:val="008000"/>
            </w:rPr>
            <mc:AlternateContent>
              <mc:Choice Requires="wps">
                <w:drawing>
                  <wp:anchor distT="0" distB="0" distL="114300" distR="114300" simplePos="0" relativeHeight="251659264" behindDoc="1" locked="0" layoutInCell="0" allowOverlap="1" wp14:anchorId="17EDCD32" wp14:editId="18E5BFB3">
                    <wp:simplePos x="0" y="0"/>
                    <wp:positionH relativeFrom="page">
                      <wp:posOffset>5715</wp:posOffset>
                    </wp:positionH>
                    <wp:positionV relativeFrom="page">
                      <wp:posOffset>-41910</wp:posOffset>
                    </wp:positionV>
                    <wp:extent cx="6076950" cy="28575"/>
                    <wp:effectExtent l="0" t="0" r="19050"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28575"/>
                            </a:xfrm>
                            <a:prstGeom prst="line">
                              <a:avLst/>
                            </a:prstGeom>
                            <a:noFill/>
                            <a:ln w="13716">
                              <a:solidFill>
                                <a:srgbClr val="1591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9827E"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pt,-3.3pt" to="478.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" o:allowincell="f" strokecolor="#159100" strokeweight="1.08pt">
                    <w10:wrap anchorx="page" anchory="page"/>
                  </v:line>
                </w:pict>
              </mc:Fallback>
            </mc:AlternateContent>
          </w:r>
          <w:r w:rsidR="00980D94">
            <w:rPr>
              <w:rFonts w:ascii="Times New Roman" w:hAnsi="Times New Roman" w:cs="Times New Roman"/>
              <w:color w:val="008000"/>
              <w:sz w:val="20"/>
              <w:szCs w:val="20"/>
            </w:rPr>
            <w:t>Suure - Jõe 63</w:t>
          </w:r>
        </w:p>
      </w:tc>
      <w:tc>
        <w:tcPr>
          <w:tcW w:w="2815" w:type="dxa"/>
          <w:tcBorders>
            <w:top w:val="nil"/>
            <w:left w:val="nil"/>
            <w:bottom w:val="nil"/>
            <w:right w:val="nil"/>
          </w:tcBorders>
          <w:vAlign w:val="bottom"/>
        </w:tcPr>
        <w:p w14:paraId="6BC3A625" w14:textId="77777777" w:rsidR="00AE372B" w:rsidRPr="007A54E1" w:rsidRDefault="00AE372B" w:rsidP="00AE372B">
          <w:pPr>
            <w:widowControl w:val="0"/>
            <w:autoSpaceDE w:val="0"/>
            <w:autoSpaceDN w:val="0"/>
            <w:adjustRightInd w:val="0"/>
            <w:spacing w:after="0" w:line="206" w:lineRule="exact"/>
            <w:ind w:left="406"/>
            <w:jc w:val="both"/>
            <w:rPr>
              <w:rFonts w:ascii="Times New Roman" w:hAnsi="Times New Roman" w:cs="Times New Roman"/>
              <w:sz w:val="20"/>
              <w:szCs w:val="20"/>
            </w:rPr>
          </w:pPr>
          <w:r w:rsidRPr="00F271C8">
            <w:rPr>
              <w:rFonts w:ascii="Times New Roman" w:hAnsi="Times New Roman" w:cs="Times New Roman"/>
              <w:b/>
              <w:iCs/>
              <w:color w:val="159100"/>
              <w:sz w:val="20"/>
              <w:szCs w:val="20"/>
            </w:rPr>
            <w:t xml:space="preserve">     </w:t>
          </w:r>
          <w:r w:rsidRPr="007A54E1">
            <w:rPr>
              <w:rFonts w:ascii="Times New Roman" w:hAnsi="Times New Roman" w:cs="Times New Roman"/>
              <w:iCs/>
              <w:color w:val="159100"/>
              <w:sz w:val="20"/>
              <w:szCs w:val="20"/>
            </w:rPr>
            <w:t>Telefon 447 1530</w:t>
          </w:r>
        </w:p>
      </w:tc>
      <w:tc>
        <w:tcPr>
          <w:tcW w:w="4395" w:type="dxa"/>
          <w:tcBorders>
            <w:top w:val="nil"/>
            <w:left w:val="nil"/>
            <w:bottom w:val="nil"/>
            <w:right w:val="nil"/>
          </w:tcBorders>
          <w:vAlign w:val="bottom"/>
        </w:tcPr>
        <w:p w14:paraId="4BC9D466" w14:textId="77777777" w:rsidR="00AE372B" w:rsidRPr="007A54E1" w:rsidRDefault="00AE372B" w:rsidP="00AE372B">
          <w:pPr>
            <w:widowControl w:val="0"/>
            <w:autoSpaceDE w:val="0"/>
            <w:autoSpaceDN w:val="0"/>
            <w:adjustRightInd w:val="0"/>
            <w:spacing w:after="0" w:line="206" w:lineRule="exact"/>
            <w:jc w:val="both"/>
            <w:rPr>
              <w:rFonts w:ascii="Times New Roman" w:hAnsi="Times New Roman" w:cs="Times New Roman"/>
              <w:iCs/>
              <w:color w:val="159100"/>
              <w:w w:val="88"/>
            </w:rPr>
          </w:pPr>
          <w:r w:rsidRPr="007A54E1">
            <w:rPr>
              <w:rFonts w:ascii="Times New Roman" w:hAnsi="Times New Roman" w:cs="Times New Roman"/>
              <w:iCs/>
              <w:color w:val="159100"/>
              <w:w w:val="88"/>
              <w:sz w:val="20"/>
              <w:szCs w:val="20"/>
              <w14:textFill>
                <w14:gradFill>
                  <w14:gsLst>
                    <w14:gs w14:pos="0">
                      <w14:srgbClr w14:val="159100">
                        <w14:shade w14:val="30000"/>
                        <w14:satMod w14:val="115000"/>
                      </w14:srgbClr>
                    </w14:gs>
                    <w14:gs w14:pos="50000">
                      <w14:srgbClr w14:val="159100">
                        <w14:shade w14:val="67500"/>
                        <w14:satMod w14:val="115000"/>
                      </w14:srgbClr>
                    </w14:gs>
                    <w14:gs w14:pos="100000">
                      <w14:srgbClr w14:val="159100">
                        <w14:shade w14:val="100000"/>
                        <w14:satMod w14:val="115000"/>
                      </w14:srgbClr>
                    </w14:gs>
                  </w14:gsLst>
                  <w14:lin w14:ang="2700000" w14:scaled="0"/>
                </w14:gradFill>
              </w14:textFill>
            </w:rPr>
            <w:t xml:space="preserve">Nordea Bank AB </w:t>
          </w:r>
          <w:proofErr w:type="spellStart"/>
          <w:r w:rsidRPr="007A54E1">
            <w:rPr>
              <w:rFonts w:ascii="Times New Roman" w:hAnsi="Times New Roman" w:cs="Times New Roman"/>
              <w:iCs/>
              <w:color w:val="159100"/>
              <w:w w:val="88"/>
              <w:sz w:val="20"/>
              <w:szCs w:val="20"/>
              <w14:textFill>
                <w14:gradFill>
                  <w14:gsLst>
                    <w14:gs w14:pos="0">
                      <w14:srgbClr w14:val="159100">
                        <w14:shade w14:val="30000"/>
                        <w14:satMod w14:val="115000"/>
                      </w14:srgbClr>
                    </w14:gs>
                    <w14:gs w14:pos="50000">
                      <w14:srgbClr w14:val="159100">
                        <w14:shade w14:val="67500"/>
                        <w14:satMod w14:val="115000"/>
                      </w14:srgbClr>
                    </w14:gs>
                    <w14:gs w14:pos="100000">
                      <w14:srgbClr w14:val="159100">
                        <w14:shade w14:val="100000"/>
                        <w14:satMod w14:val="115000"/>
                      </w14:srgbClr>
                    </w14:gs>
                  </w14:gsLst>
                  <w14:lin w14:ang="2700000" w14:scaled="0"/>
                </w14:gradFill>
              </w14:textFill>
            </w:rPr>
            <w:t>Finnish</w:t>
          </w:r>
          <w:proofErr w:type="spellEnd"/>
          <w:r w:rsidRPr="007A54E1">
            <w:rPr>
              <w:rFonts w:ascii="Times New Roman" w:hAnsi="Times New Roman" w:cs="Times New Roman"/>
              <w:iCs/>
              <w:color w:val="159100"/>
              <w:w w:val="88"/>
              <w:sz w:val="20"/>
              <w:szCs w:val="20"/>
              <w14:textFill>
                <w14:gradFill>
                  <w14:gsLst>
                    <w14:gs w14:pos="0">
                      <w14:srgbClr w14:val="159100">
                        <w14:shade w14:val="30000"/>
                        <w14:satMod w14:val="115000"/>
                      </w14:srgbClr>
                    </w14:gs>
                    <w14:gs w14:pos="50000">
                      <w14:srgbClr w14:val="159100">
                        <w14:shade w14:val="67500"/>
                        <w14:satMod w14:val="115000"/>
                      </w14:srgbClr>
                    </w14:gs>
                    <w14:gs w14:pos="100000">
                      <w14:srgbClr w14:val="159100">
                        <w14:shade w14:val="100000"/>
                        <w14:satMod w14:val="115000"/>
                      </w14:srgbClr>
                    </w14:gs>
                  </w14:gsLst>
                  <w14:lin w14:ang="2700000" w14:scaled="0"/>
                </w14:gradFill>
              </w14:textFill>
            </w:rPr>
            <w:t xml:space="preserve"> </w:t>
          </w:r>
          <w:proofErr w:type="spellStart"/>
          <w:r w:rsidRPr="007A54E1">
            <w:rPr>
              <w:rFonts w:ascii="Times New Roman" w:hAnsi="Times New Roman" w:cs="Times New Roman"/>
              <w:iCs/>
              <w:color w:val="159100"/>
              <w:w w:val="88"/>
              <w:sz w:val="20"/>
              <w:szCs w:val="20"/>
              <w14:textFill>
                <w14:gradFill>
                  <w14:gsLst>
                    <w14:gs w14:pos="0">
                      <w14:srgbClr w14:val="159100">
                        <w14:shade w14:val="30000"/>
                        <w14:satMod w14:val="115000"/>
                      </w14:srgbClr>
                    </w14:gs>
                    <w14:gs w14:pos="50000">
                      <w14:srgbClr w14:val="159100">
                        <w14:shade w14:val="67500"/>
                        <w14:satMod w14:val="115000"/>
                      </w14:srgbClr>
                    </w14:gs>
                    <w14:gs w14:pos="100000">
                      <w14:srgbClr w14:val="159100">
                        <w14:shade w14:val="100000"/>
                        <w14:satMod w14:val="115000"/>
                      </w14:srgbClr>
                    </w14:gs>
                  </w14:gsLst>
                  <w14:lin w14:ang="2700000" w14:scaled="0"/>
                </w14:gradFill>
              </w14:textFill>
            </w:rPr>
            <w:t>Branch</w:t>
          </w:r>
          <w:proofErr w:type="spellEnd"/>
        </w:p>
      </w:tc>
      <w:tc>
        <w:tcPr>
          <w:tcW w:w="2955" w:type="dxa"/>
          <w:tcBorders>
            <w:top w:val="nil"/>
            <w:left w:val="nil"/>
            <w:bottom w:val="nil"/>
            <w:right w:val="nil"/>
          </w:tcBorders>
        </w:tcPr>
        <w:p w14:paraId="18E629BE" w14:textId="77777777" w:rsidR="00AE372B" w:rsidRPr="00F271C8" w:rsidRDefault="00AE372B" w:rsidP="00AE372B">
          <w:pPr>
            <w:widowControl w:val="0"/>
            <w:autoSpaceDE w:val="0"/>
            <w:autoSpaceDN w:val="0"/>
            <w:adjustRightInd w:val="0"/>
            <w:spacing w:after="0" w:line="206" w:lineRule="exact"/>
            <w:jc w:val="both"/>
            <w:rPr>
              <w:rFonts w:ascii="Times New Roman" w:hAnsi="Times New Roman" w:cs="Times New Roman"/>
              <w:b/>
              <w:iCs/>
              <w:color w:val="159100"/>
              <w:w w:val="88"/>
              <w:sz w:val="20"/>
              <w:szCs w:val="20"/>
            </w:rPr>
          </w:pPr>
        </w:p>
      </w:tc>
      <w:tc>
        <w:tcPr>
          <w:tcW w:w="2955" w:type="dxa"/>
          <w:tcBorders>
            <w:top w:val="nil"/>
            <w:left w:val="nil"/>
            <w:bottom w:val="nil"/>
            <w:right w:val="nil"/>
          </w:tcBorders>
        </w:tcPr>
        <w:p w14:paraId="50DC2BF3" w14:textId="77777777" w:rsidR="00AE372B" w:rsidRPr="00F271C8" w:rsidRDefault="00AE372B" w:rsidP="00AE372B">
          <w:pPr>
            <w:widowControl w:val="0"/>
            <w:autoSpaceDE w:val="0"/>
            <w:autoSpaceDN w:val="0"/>
            <w:adjustRightInd w:val="0"/>
            <w:spacing w:after="0" w:line="206" w:lineRule="exact"/>
            <w:jc w:val="both"/>
            <w:rPr>
              <w:rFonts w:ascii="Times New Roman" w:hAnsi="Times New Roman" w:cs="Times New Roman"/>
              <w:b/>
              <w:iCs/>
              <w:color w:val="159100"/>
              <w:w w:val="88"/>
              <w:sz w:val="20"/>
              <w:szCs w:val="20"/>
            </w:rPr>
          </w:pPr>
        </w:p>
      </w:tc>
      <w:tc>
        <w:tcPr>
          <w:tcW w:w="2955" w:type="dxa"/>
          <w:tcBorders>
            <w:top w:val="nil"/>
            <w:left w:val="nil"/>
            <w:bottom w:val="nil"/>
            <w:right w:val="nil"/>
          </w:tcBorders>
        </w:tcPr>
        <w:p w14:paraId="298EDF86" w14:textId="77777777" w:rsidR="00AE372B" w:rsidRPr="00F271C8" w:rsidRDefault="00AE372B" w:rsidP="00AE372B">
          <w:pPr>
            <w:widowControl w:val="0"/>
            <w:autoSpaceDE w:val="0"/>
            <w:autoSpaceDN w:val="0"/>
            <w:adjustRightInd w:val="0"/>
            <w:spacing w:after="0" w:line="206" w:lineRule="exact"/>
            <w:jc w:val="both"/>
            <w:rPr>
              <w:rFonts w:ascii="Times New Roman" w:hAnsi="Times New Roman" w:cs="Times New Roman"/>
              <w:b/>
              <w:iCs/>
              <w:color w:val="159100"/>
              <w:w w:val="88"/>
              <w:sz w:val="20"/>
              <w:szCs w:val="20"/>
            </w:rPr>
          </w:pPr>
        </w:p>
      </w:tc>
      <w:tc>
        <w:tcPr>
          <w:tcW w:w="2955" w:type="dxa"/>
          <w:tcBorders>
            <w:top w:val="nil"/>
            <w:left w:val="nil"/>
            <w:bottom w:val="nil"/>
            <w:right w:val="nil"/>
          </w:tcBorders>
        </w:tcPr>
        <w:p w14:paraId="6921CDC7" w14:textId="77777777" w:rsidR="00AE372B" w:rsidRPr="00F271C8" w:rsidRDefault="00AE372B" w:rsidP="00AE372B">
          <w:pPr>
            <w:widowControl w:val="0"/>
            <w:autoSpaceDE w:val="0"/>
            <w:autoSpaceDN w:val="0"/>
            <w:adjustRightInd w:val="0"/>
            <w:spacing w:after="0" w:line="206" w:lineRule="exact"/>
            <w:jc w:val="both"/>
            <w:rPr>
              <w:rFonts w:ascii="Times New Roman" w:hAnsi="Times New Roman" w:cs="Times New Roman"/>
              <w:b/>
              <w:iCs/>
              <w:color w:val="159100"/>
              <w:w w:val="88"/>
              <w:sz w:val="20"/>
              <w:szCs w:val="20"/>
            </w:rPr>
          </w:pPr>
        </w:p>
      </w:tc>
    </w:tr>
    <w:tr w:rsidR="00AE372B" w:rsidRPr="00F271C8" w14:paraId="7C033BD8" w14:textId="77777777" w:rsidTr="00AF2B5A">
      <w:trPr>
        <w:trHeight w:val="235"/>
      </w:trPr>
      <w:tc>
        <w:tcPr>
          <w:tcW w:w="2288" w:type="dxa"/>
          <w:tcBorders>
            <w:top w:val="nil"/>
            <w:left w:val="nil"/>
            <w:bottom w:val="nil"/>
            <w:right w:val="nil"/>
          </w:tcBorders>
          <w:vAlign w:val="bottom"/>
        </w:tcPr>
        <w:p w14:paraId="42D21174" w14:textId="78F2AC6E" w:rsidR="00AE372B" w:rsidRPr="007A54E1" w:rsidRDefault="00980D94" w:rsidP="00AE372B">
          <w:pPr>
            <w:widowControl w:val="0"/>
            <w:autoSpaceDE w:val="0"/>
            <w:autoSpaceDN w:val="0"/>
            <w:adjustRightInd w:val="0"/>
            <w:spacing w:after="0" w:line="203" w:lineRule="exact"/>
            <w:jc w:val="both"/>
            <w:rPr>
              <w:rFonts w:ascii="Times New Roman" w:hAnsi="Times New Roman" w:cs="Times New Roman"/>
              <w:sz w:val="20"/>
              <w:szCs w:val="20"/>
            </w:rPr>
          </w:pPr>
          <w:r>
            <w:rPr>
              <w:rFonts w:ascii="Times New Roman" w:hAnsi="Times New Roman" w:cs="Times New Roman"/>
              <w:iCs/>
              <w:color w:val="159100"/>
              <w:sz w:val="20"/>
              <w:szCs w:val="20"/>
            </w:rPr>
            <w:t>IV korrus</w:t>
          </w:r>
        </w:p>
      </w:tc>
      <w:tc>
        <w:tcPr>
          <w:tcW w:w="2815" w:type="dxa"/>
          <w:tcBorders>
            <w:top w:val="nil"/>
            <w:left w:val="nil"/>
            <w:bottom w:val="nil"/>
            <w:right w:val="nil"/>
          </w:tcBorders>
          <w:vAlign w:val="bottom"/>
        </w:tcPr>
        <w:p w14:paraId="0FF46A7B" w14:textId="77777777" w:rsidR="00AE372B" w:rsidRPr="00F271C8" w:rsidRDefault="00AE372B" w:rsidP="00AE372B">
          <w:pPr>
            <w:widowControl w:val="0"/>
            <w:autoSpaceDE w:val="0"/>
            <w:autoSpaceDN w:val="0"/>
            <w:adjustRightInd w:val="0"/>
            <w:spacing w:after="0" w:line="203" w:lineRule="exact"/>
            <w:jc w:val="both"/>
            <w:rPr>
              <w:rFonts w:ascii="Times New Roman" w:hAnsi="Times New Roman" w:cs="Times New Roman"/>
              <w:b/>
              <w:sz w:val="20"/>
              <w:szCs w:val="20"/>
            </w:rPr>
          </w:pPr>
        </w:p>
      </w:tc>
      <w:tc>
        <w:tcPr>
          <w:tcW w:w="4395" w:type="dxa"/>
          <w:tcBorders>
            <w:top w:val="nil"/>
            <w:left w:val="nil"/>
            <w:bottom w:val="nil"/>
            <w:right w:val="nil"/>
          </w:tcBorders>
          <w:vAlign w:val="bottom"/>
        </w:tcPr>
        <w:p w14:paraId="2EA5B445" w14:textId="77777777" w:rsidR="00AE372B" w:rsidRPr="007A54E1" w:rsidRDefault="00AE372B" w:rsidP="00AE372B">
          <w:pPr>
            <w:widowControl w:val="0"/>
            <w:autoSpaceDE w:val="0"/>
            <w:autoSpaceDN w:val="0"/>
            <w:adjustRightInd w:val="0"/>
            <w:spacing w:after="0" w:line="206" w:lineRule="exact"/>
            <w:jc w:val="both"/>
            <w:rPr>
              <w:rFonts w:ascii="Times New Roman" w:hAnsi="Times New Roman" w:cs="Times New Roman"/>
              <w:sz w:val="20"/>
              <w:szCs w:val="20"/>
            </w:rPr>
          </w:pPr>
          <w:r w:rsidRPr="007A54E1">
            <w:rPr>
              <w:rFonts w:ascii="Times New Roman" w:hAnsi="Times New Roman" w:cs="Times New Roman"/>
              <w:iCs/>
              <w:color w:val="159100"/>
              <w:w w:val="96"/>
              <w:sz w:val="20"/>
              <w:szCs w:val="20"/>
            </w:rPr>
            <w:t xml:space="preserve">FI34 1596 3000 0638 77               </w:t>
          </w:r>
        </w:p>
      </w:tc>
      <w:tc>
        <w:tcPr>
          <w:tcW w:w="2955" w:type="dxa"/>
          <w:tcBorders>
            <w:top w:val="nil"/>
            <w:left w:val="nil"/>
            <w:bottom w:val="nil"/>
            <w:right w:val="nil"/>
          </w:tcBorders>
        </w:tcPr>
        <w:p w14:paraId="26018EC3" w14:textId="77777777" w:rsidR="00AE372B" w:rsidRPr="00F271C8" w:rsidRDefault="00AE372B" w:rsidP="00AE372B">
          <w:pPr>
            <w:widowControl w:val="0"/>
            <w:autoSpaceDE w:val="0"/>
            <w:autoSpaceDN w:val="0"/>
            <w:adjustRightInd w:val="0"/>
            <w:spacing w:after="0" w:line="206" w:lineRule="exact"/>
            <w:ind w:left="20"/>
            <w:jc w:val="both"/>
            <w:rPr>
              <w:rFonts w:ascii="Times New Roman" w:hAnsi="Times New Roman" w:cs="Times New Roman"/>
              <w:b/>
              <w:iCs/>
              <w:color w:val="159100"/>
              <w:w w:val="96"/>
              <w:sz w:val="20"/>
              <w:szCs w:val="20"/>
            </w:rPr>
          </w:pPr>
        </w:p>
      </w:tc>
      <w:tc>
        <w:tcPr>
          <w:tcW w:w="2955" w:type="dxa"/>
          <w:tcBorders>
            <w:top w:val="nil"/>
            <w:left w:val="nil"/>
            <w:bottom w:val="nil"/>
            <w:right w:val="nil"/>
          </w:tcBorders>
        </w:tcPr>
        <w:p w14:paraId="24CEA48F" w14:textId="77777777" w:rsidR="00AE372B" w:rsidRPr="00F271C8" w:rsidRDefault="00AE372B" w:rsidP="00AE372B">
          <w:pPr>
            <w:widowControl w:val="0"/>
            <w:autoSpaceDE w:val="0"/>
            <w:autoSpaceDN w:val="0"/>
            <w:adjustRightInd w:val="0"/>
            <w:spacing w:after="0" w:line="206" w:lineRule="exact"/>
            <w:ind w:left="20"/>
            <w:jc w:val="both"/>
            <w:rPr>
              <w:rFonts w:ascii="Times New Roman" w:hAnsi="Times New Roman" w:cs="Times New Roman"/>
              <w:b/>
              <w:iCs/>
              <w:color w:val="159100"/>
              <w:w w:val="96"/>
              <w:sz w:val="20"/>
              <w:szCs w:val="20"/>
            </w:rPr>
          </w:pPr>
        </w:p>
      </w:tc>
      <w:tc>
        <w:tcPr>
          <w:tcW w:w="2955" w:type="dxa"/>
          <w:tcBorders>
            <w:top w:val="nil"/>
            <w:left w:val="nil"/>
            <w:bottom w:val="nil"/>
            <w:right w:val="nil"/>
          </w:tcBorders>
        </w:tcPr>
        <w:p w14:paraId="268BD3FF" w14:textId="77777777" w:rsidR="00AE372B" w:rsidRPr="00F271C8" w:rsidRDefault="00AE372B" w:rsidP="00AE372B">
          <w:pPr>
            <w:widowControl w:val="0"/>
            <w:autoSpaceDE w:val="0"/>
            <w:autoSpaceDN w:val="0"/>
            <w:adjustRightInd w:val="0"/>
            <w:spacing w:after="0" w:line="206" w:lineRule="exact"/>
            <w:ind w:left="20"/>
            <w:jc w:val="both"/>
            <w:rPr>
              <w:rFonts w:ascii="Times New Roman" w:hAnsi="Times New Roman" w:cs="Times New Roman"/>
              <w:b/>
              <w:iCs/>
              <w:color w:val="159100"/>
              <w:w w:val="96"/>
              <w:sz w:val="20"/>
              <w:szCs w:val="20"/>
            </w:rPr>
          </w:pPr>
        </w:p>
      </w:tc>
      <w:tc>
        <w:tcPr>
          <w:tcW w:w="2955" w:type="dxa"/>
          <w:tcBorders>
            <w:top w:val="nil"/>
            <w:left w:val="nil"/>
            <w:bottom w:val="nil"/>
            <w:right w:val="nil"/>
          </w:tcBorders>
        </w:tcPr>
        <w:p w14:paraId="5D50B381" w14:textId="77777777" w:rsidR="00AE372B" w:rsidRPr="00F271C8" w:rsidRDefault="00AE372B" w:rsidP="00AE372B">
          <w:pPr>
            <w:widowControl w:val="0"/>
            <w:autoSpaceDE w:val="0"/>
            <w:autoSpaceDN w:val="0"/>
            <w:adjustRightInd w:val="0"/>
            <w:spacing w:after="0" w:line="206" w:lineRule="exact"/>
            <w:ind w:left="20"/>
            <w:jc w:val="both"/>
            <w:rPr>
              <w:rFonts w:ascii="Times New Roman" w:hAnsi="Times New Roman" w:cs="Times New Roman"/>
              <w:b/>
              <w:iCs/>
              <w:color w:val="159100"/>
              <w:w w:val="96"/>
              <w:sz w:val="20"/>
              <w:szCs w:val="20"/>
            </w:rPr>
          </w:pPr>
        </w:p>
      </w:tc>
    </w:tr>
    <w:tr w:rsidR="00AE372B" w:rsidRPr="00F84882" w14:paraId="73F994A8" w14:textId="77777777" w:rsidTr="00AF2B5A">
      <w:trPr>
        <w:trHeight w:val="235"/>
      </w:trPr>
      <w:tc>
        <w:tcPr>
          <w:tcW w:w="2288" w:type="dxa"/>
          <w:tcBorders>
            <w:top w:val="nil"/>
            <w:left w:val="nil"/>
            <w:bottom w:val="nil"/>
            <w:right w:val="nil"/>
          </w:tcBorders>
          <w:vAlign w:val="bottom"/>
        </w:tcPr>
        <w:p w14:paraId="231BC176" w14:textId="4A0D18E7" w:rsidR="00AE372B" w:rsidRPr="00F84882" w:rsidRDefault="008177ED" w:rsidP="00AE372B">
          <w:pPr>
            <w:widowControl w:val="0"/>
            <w:autoSpaceDE w:val="0"/>
            <w:autoSpaceDN w:val="0"/>
            <w:adjustRightInd w:val="0"/>
            <w:spacing w:after="0" w:line="203" w:lineRule="exact"/>
            <w:jc w:val="both"/>
            <w:rPr>
              <w:rFonts w:ascii="Times New Roman" w:hAnsi="Times New Roman" w:cs="Times New Roman"/>
              <w:sz w:val="20"/>
              <w:szCs w:val="20"/>
            </w:rPr>
          </w:pPr>
          <w:r w:rsidRPr="007A54E1">
            <w:rPr>
              <w:rFonts w:ascii="Times New Roman" w:hAnsi="Times New Roman" w:cs="Times New Roman"/>
              <w:iCs/>
              <w:color w:val="159100"/>
              <w:sz w:val="20"/>
              <w:szCs w:val="20"/>
            </w:rPr>
            <w:t>800</w:t>
          </w:r>
          <w:r w:rsidR="00980D94">
            <w:rPr>
              <w:rFonts w:ascii="Times New Roman" w:hAnsi="Times New Roman" w:cs="Times New Roman"/>
              <w:iCs/>
              <w:color w:val="159100"/>
              <w:sz w:val="20"/>
              <w:szCs w:val="20"/>
            </w:rPr>
            <w:t>42</w:t>
          </w:r>
          <w:r w:rsidRPr="007A54E1">
            <w:rPr>
              <w:rFonts w:ascii="Times New Roman" w:hAnsi="Times New Roman" w:cs="Times New Roman"/>
              <w:iCs/>
              <w:color w:val="159100"/>
              <w:sz w:val="20"/>
              <w:szCs w:val="20"/>
            </w:rPr>
            <w:t xml:space="preserve"> Pärnu</w:t>
          </w:r>
        </w:p>
      </w:tc>
      <w:tc>
        <w:tcPr>
          <w:tcW w:w="2815" w:type="dxa"/>
          <w:tcBorders>
            <w:top w:val="nil"/>
            <w:left w:val="nil"/>
            <w:bottom w:val="nil"/>
            <w:right w:val="nil"/>
          </w:tcBorders>
          <w:vAlign w:val="bottom"/>
        </w:tcPr>
        <w:p w14:paraId="7AD9863C" w14:textId="77777777" w:rsidR="00AE372B" w:rsidRPr="00F84882" w:rsidRDefault="00AE372B" w:rsidP="00AE372B">
          <w:pPr>
            <w:widowControl w:val="0"/>
            <w:autoSpaceDE w:val="0"/>
            <w:autoSpaceDN w:val="0"/>
            <w:adjustRightInd w:val="0"/>
            <w:spacing w:after="0" w:line="203" w:lineRule="exact"/>
            <w:ind w:left="689"/>
            <w:jc w:val="both"/>
            <w:rPr>
              <w:rFonts w:ascii="Times New Roman" w:hAnsi="Times New Roman" w:cs="Times New Roman"/>
              <w:sz w:val="20"/>
              <w:szCs w:val="20"/>
            </w:rPr>
          </w:pPr>
          <w:r w:rsidRPr="00F84882">
            <w:rPr>
              <w:rFonts w:ascii="Times New Roman" w:hAnsi="Times New Roman" w:cs="Times New Roman"/>
              <w:iCs/>
              <w:color w:val="159100"/>
              <w:sz w:val="20"/>
              <w:szCs w:val="20"/>
            </w:rPr>
            <w:t>info@tootsiturvas.ee</w:t>
          </w:r>
        </w:p>
      </w:tc>
      <w:tc>
        <w:tcPr>
          <w:tcW w:w="4395" w:type="dxa"/>
          <w:tcBorders>
            <w:top w:val="nil"/>
            <w:left w:val="nil"/>
            <w:bottom w:val="nil"/>
            <w:right w:val="nil"/>
          </w:tcBorders>
          <w:vAlign w:val="bottom"/>
        </w:tcPr>
        <w:p w14:paraId="05FF98BF"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sz w:val="20"/>
              <w:szCs w:val="20"/>
            </w:rPr>
          </w:pPr>
          <w:r>
            <w:rPr>
              <w:rFonts w:ascii="Times New Roman" w:hAnsi="Times New Roman" w:cs="Times New Roman"/>
              <w:iCs/>
              <w:color w:val="159100"/>
              <w:sz w:val="20"/>
              <w:szCs w:val="20"/>
            </w:rPr>
            <w:t xml:space="preserve">BIC </w:t>
          </w:r>
          <w:proofErr w:type="spellStart"/>
          <w:r>
            <w:rPr>
              <w:rFonts w:ascii="Times New Roman" w:hAnsi="Times New Roman" w:cs="Times New Roman"/>
              <w:iCs/>
              <w:color w:val="159100"/>
              <w:sz w:val="20"/>
              <w:szCs w:val="20"/>
            </w:rPr>
            <w:t>code</w:t>
          </w:r>
          <w:proofErr w:type="spellEnd"/>
          <w:r>
            <w:rPr>
              <w:rFonts w:ascii="Times New Roman" w:hAnsi="Times New Roman" w:cs="Times New Roman"/>
              <w:iCs/>
              <w:color w:val="159100"/>
              <w:sz w:val="20"/>
              <w:szCs w:val="20"/>
            </w:rPr>
            <w:t xml:space="preserve"> NDEAFIHH</w:t>
          </w:r>
        </w:p>
      </w:tc>
      <w:tc>
        <w:tcPr>
          <w:tcW w:w="2955" w:type="dxa"/>
          <w:tcBorders>
            <w:top w:val="nil"/>
            <w:left w:val="nil"/>
            <w:bottom w:val="nil"/>
            <w:right w:val="nil"/>
          </w:tcBorders>
        </w:tcPr>
        <w:p w14:paraId="39938F0F"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iCs/>
              <w:color w:val="159100"/>
              <w:sz w:val="20"/>
              <w:szCs w:val="20"/>
            </w:rPr>
          </w:pPr>
        </w:p>
      </w:tc>
      <w:tc>
        <w:tcPr>
          <w:tcW w:w="2955" w:type="dxa"/>
          <w:tcBorders>
            <w:top w:val="nil"/>
            <w:left w:val="nil"/>
            <w:bottom w:val="nil"/>
            <w:right w:val="nil"/>
          </w:tcBorders>
        </w:tcPr>
        <w:p w14:paraId="6CE40AB6"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iCs/>
              <w:color w:val="159100"/>
              <w:sz w:val="20"/>
              <w:szCs w:val="20"/>
            </w:rPr>
          </w:pPr>
        </w:p>
      </w:tc>
      <w:tc>
        <w:tcPr>
          <w:tcW w:w="2955" w:type="dxa"/>
          <w:tcBorders>
            <w:top w:val="nil"/>
            <w:left w:val="nil"/>
            <w:bottom w:val="nil"/>
            <w:right w:val="nil"/>
          </w:tcBorders>
        </w:tcPr>
        <w:p w14:paraId="037BE746"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iCs/>
              <w:color w:val="159100"/>
              <w:sz w:val="20"/>
              <w:szCs w:val="20"/>
            </w:rPr>
          </w:pPr>
        </w:p>
      </w:tc>
      <w:tc>
        <w:tcPr>
          <w:tcW w:w="2955" w:type="dxa"/>
          <w:tcBorders>
            <w:top w:val="nil"/>
            <w:left w:val="nil"/>
            <w:bottom w:val="nil"/>
            <w:right w:val="nil"/>
          </w:tcBorders>
        </w:tcPr>
        <w:p w14:paraId="43642559"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iCs/>
              <w:color w:val="159100"/>
              <w:sz w:val="20"/>
              <w:szCs w:val="20"/>
            </w:rPr>
          </w:pPr>
        </w:p>
      </w:tc>
    </w:tr>
    <w:tr w:rsidR="00AE372B" w:rsidRPr="00F84882" w14:paraId="70CD1903" w14:textId="77777777" w:rsidTr="00AF2B5A">
      <w:trPr>
        <w:trHeight w:val="235"/>
      </w:trPr>
      <w:tc>
        <w:tcPr>
          <w:tcW w:w="2288" w:type="dxa"/>
          <w:tcBorders>
            <w:top w:val="nil"/>
            <w:left w:val="nil"/>
            <w:bottom w:val="nil"/>
            <w:right w:val="nil"/>
          </w:tcBorders>
          <w:vAlign w:val="bottom"/>
        </w:tcPr>
        <w:p w14:paraId="48C8DC41" w14:textId="77777777" w:rsidR="00AE372B" w:rsidRPr="00F84882" w:rsidRDefault="00AE372B" w:rsidP="00AE372B">
          <w:pPr>
            <w:widowControl w:val="0"/>
            <w:autoSpaceDE w:val="0"/>
            <w:autoSpaceDN w:val="0"/>
            <w:adjustRightInd w:val="0"/>
            <w:spacing w:after="0" w:line="203" w:lineRule="exact"/>
            <w:jc w:val="both"/>
            <w:rPr>
              <w:rFonts w:ascii="Times New Roman" w:hAnsi="Times New Roman" w:cs="Times New Roman"/>
              <w:sz w:val="20"/>
              <w:szCs w:val="20"/>
            </w:rPr>
          </w:pPr>
          <w:r>
            <w:rPr>
              <w:rFonts w:ascii="Times New Roman" w:hAnsi="Times New Roman" w:cs="Times New Roman"/>
              <w:iCs/>
              <w:color w:val="159100"/>
              <w:sz w:val="20"/>
              <w:szCs w:val="20"/>
            </w:rPr>
            <w:t>Registrikood 10021374</w:t>
          </w:r>
        </w:p>
      </w:tc>
      <w:tc>
        <w:tcPr>
          <w:tcW w:w="2815" w:type="dxa"/>
          <w:tcBorders>
            <w:top w:val="nil"/>
            <w:left w:val="nil"/>
            <w:bottom w:val="nil"/>
            <w:right w:val="nil"/>
          </w:tcBorders>
          <w:vAlign w:val="bottom"/>
        </w:tcPr>
        <w:p w14:paraId="5CB680C1" w14:textId="77777777" w:rsidR="00AE372B" w:rsidRPr="00F84882" w:rsidRDefault="00AE372B" w:rsidP="00AE372B">
          <w:pPr>
            <w:widowControl w:val="0"/>
            <w:autoSpaceDE w:val="0"/>
            <w:autoSpaceDN w:val="0"/>
            <w:adjustRightInd w:val="0"/>
            <w:spacing w:after="0" w:line="203" w:lineRule="exact"/>
            <w:ind w:left="689"/>
            <w:jc w:val="both"/>
            <w:rPr>
              <w:rFonts w:ascii="Times New Roman" w:hAnsi="Times New Roman" w:cs="Times New Roman"/>
              <w:sz w:val="20"/>
              <w:szCs w:val="20"/>
            </w:rPr>
          </w:pPr>
          <w:r w:rsidRPr="00F84882">
            <w:rPr>
              <w:rFonts w:ascii="Times New Roman" w:hAnsi="Times New Roman" w:cs="Times New Roman"/>
              <w:iCs/>
              <w:color w:val="159100"/>
              <w:sz w:val="20"/>
              <w:szCs w:val="20"/>
            </w:rPr>
            <w:t>www.tootsiturvas.ee</w:t>
          </w:r>
        </w:p>
      </w:tc>
      <w:tc>
        <w:tcPr>
          <w:tcW w:w="4395" w:type="dxa"/>
          <w:tcBorders>
            <w:top w:val="nil"/>
            <w:left w:val="nil"/>
            <w:bottom w:val="nil"/>
            <w:right w:val="nil"/>
          </w:tcBorders>
          <w:vAlign w:val="bottom"/>
        </w:tcPr>
        <w:p w14:paraId="60764F77" w14:textId="77777777" w:rsidR="00AE372B" w:rsidRPr="006A00E3" w:rsidRDefault="00AE372B" w:rsidP="00AE372B">
          <w:pPr>
            <w:widowControl w:val="0"/>
            <w:autoSpaceDE w:val="0"/>
            <w:autoSpaceDN w:val="0"/>
            <w:adjustRightInd w:val="0"/>
            <w:spacing w:after="0" w:line="206" w:lineRule="exact"/>
            <w:jc w:val="both"/>
            <w:rPr>
              <w:rFonts w:ascii="Times New Roman" w:hAnsi="Times New Roman" w:cs="Times New Roman"/>
              <w:color w:val="008000"/>
              <w:sz w:val="20"/>
              <w:szCs w:val="20"/>
            </w:rPr>
          </w:pPr>
          <w:r w:rsidRPr="006A00E3">
            <w:rPr>
              <w:rFonts w:ascii="Times New Roman" w:hAnsi="Times New Roman" w:cs="Times New Roman"/>
              <w:color w:val="008000"/>
              <w:sz w:val="20"/>
              <w:szCs w:val="20"/>
            </w:rPr>
            <w:t>KMKR (VAT) EE100124080</w:t>
          </w:r>
        </w:p>
      </w:tc>
      <w:tc>
        <w:tcPr>
          <w:tcW w:w="2955" w:type="dxa"/>
          <w:tcBorders>
            <w:top w:val="nil"/>
            <w:left w:val="nil"/>
            <w:bottom w:val="nil"/>
            <w:right w:val="nil"/>
          </w:tcBorders>
        </w:tcPr>
        <w:p w14:paraId="35D382E4"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sz w:val="20"/>
              <w:szCs w:val="20"/>
            </w:rPr>
          </w:pPr>
        </w:p>
      </w:tc>
      <w:tc>
        <w:tcPr>
          <w:tcW w:w="2955" w:type="dxa"/>
          <w:tcBorders>
            <w:top w:val="nil"/>
            <w:left w:val="nil"/>
            <w:bottom w:val="nil"/>
            <w:right w:val="nil"/>
          </w:tcBorders>
        </w:tcPr>
        <w:p w14:paraId="0E512592"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sz w:val="20"/>
              <w:szCs w:val="20"/>
            </w:rPr>
          </w:pPr>
        </w:p>
      </w:tc>
      <w:tc>
        <w:tcPr>
          <w:tcW w:w="2955" w:type="dxa"/>
          <w:tcBorders>
            <w:top w:val="nil"/>
            <w:left w:val="nil"/>
            <w:bottom w:val="nil"/>
            <w:right w:val="nil"/>
          </w:tcBorders>
        </w:tcPr>
        <w:p w14:paraId="5A1B031E"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sz w:val="20"/>
              <w:szCs w:val="20"/>
            </w:rPr>
          </w:pPr>
        </w:p>
      </w:tc>
      <w:tc>
        <w:tcPr>
          <w:tcW w:w="2955" w:type="dxa"/>
          <w:tcBorders>
            <w:top w:val="nil"/>
            <w:left w:val="nil"/>
            <w:bottom w:val="nil"/>
            <w:right w:val="nil"/>
          </w:tcBorders>
        </w:tcPr>
        <w:p w14:paraId="59536EC3"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sz w:val="20"/>
              <w:szCs w:val="20"/>
            </w:rPr>
          </w:pPr>
        </w:p>
      </w:tc>
    </w:tr>
  </w:tbl>
  <w:p w14:paraId="074570B2" w14:textId="77777777" w:rsidR="00F271C8" w:rsidRDefault="00F27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EC8C" w14:textId="77777777" w:rsidR="00323193" w:rsidRDefault="00323193" w:rsidP="00F271C8">
      <w:pPr>
        <w:spacing w:after="0" w:line="240" w:lineRule="auto"/>
      </w:pPr>
      <w:r>
        <w:separator/>
      </w:r>
    </w:p>
  </w:footnote>
  <w:footnote w:type="continuationSeparator" w:id="0">
    <w:p w14:paraId="194D9A77" w14:textId="77777777" w:rsidR="00323193" w:rsidRDefault="00323193" w:rsidP="00F27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1EE"/>
    <w:multiLevelType w:val="hybridMultilevel"/>
    <w:tmpl w:val="848EB78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15E40539"/>
    <w:multiLevelType w:val="hybridMultilevel"/>
    <w:tmpl w:val="FDBE1BC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352C13A3"/>
    <w:multiLevelType w:val="hybridMultilevel"/>
    <w:tmpl w:val="50DA531C"/>
    <w:lvl w:ilvl="0" w:tplc="83B2B480">
      <w:start w:val="1"/>
      <w:numFmt w:val="decimal"/>
      <w:lvlText w:val="%1."/>
      <w:lvlJc w:val="left"/>
      <w:pPr>
        <w:ind w:left="780" w:hanging="420"/>
      </w:pPr>
      <w:rPr>
        <w:i w:val="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649A275E"/>
    <w:multiLevelType w:val="hybridMultilevel"/>
    <w:tmpl w:val="E200BF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33469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2179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465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600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ED"/>
    <w:rsid w:val="00022799"/>
    <w:rsid w:val="000357AC"/>
    <w:rsid w:val="00051D55"/>
    <w:rsid w:val="00062C46"/>
    <w:rsid w:val="00094D04"/>
    <w:rsid w:val="000B0242"/>
    <w:rsid w:val="000B68E0"/>
    <w:rsid w:val="000D47F1"/>
    <w:rsid w:val="001342A2"/>
    <w:rsid w:val="001906BE"/>
    <w:rsid w:val="001A2AEE"/>
    <w:rsid w:val="002441F7"/>
    <w:rsid w:val="00252A03"/>
    <w:rsid w:val="002723D0"/>
    <w:rsid w:val="0027530D"/>
    <w:rsid w:val="00280467"/>
    <w:rsid w:val="0028058C"/>
    <w:rsid w:val="002A0B09"/>
    <w:rsid w:val="002F1647"/>
    <w:rsid w:val="00303281"/>
    <w:rsid w:val="00315855"/>
    <w:rsid w:val="00323193"/>
    <w:rsid w:val="0034777A"/>
    <w:rsid w:val="003F3B3C"/>
    <w:rsid w:val="00485491"/>
    <w:rsid w:val="00491CEC"/>
    <w:rsid w:val="004B0476"/>
    <w:rsid w:val="004D69BD"/>
    <w:rsid w:val="00512E7D"/>
    <w:rsid w:val="00550333"/>
    <w:rsid w:val="005670A3"/>
    <w:rsid w:val="00582637"/>
    <w:rsid w:val="005A7CCE"/>
    <w:rsid w:val="005C554E"/>
    <w:rsid w:val="005F1CFE"/>
    <w:rsid w:val="005F2A3B"/>
    <w:rsid w:val="00626707"/>
    <w:rsid w:val="00647515"/>
    <w:rsid w:val="00661B2D"/>
    <w:rsid w:val="006A00E3"/>
    <w:rsid w:val="006A2FF6"/>
    <w:rsid w:val="006D7AD3"/>
    <w:rsid w:val="006F357D"/>
    <w:rsid w:val="00725390"/>
    <w:rsid w:val="00746848"/>
    <w:rsid w:val="00762E77"/>
    <w:rsid w:val="0078399B"/>
    <w:rsid w:val="00790B69"/>
    <w:rsid w:val="007A4A23"/>
    <w:rsid w:val="007A4E3A"/>
    <w:rsid w:val="007A54E1"/>
    <w:rsid w:val="007B48A0"/>
    <w:rsid w:val="007D416F"/>
    <w:rsid w:val="008177ED"/>
    <w:rsid w:val="00823BAB"/>
    <w:rsid w:val="008374A8"/>
    <w:rsid w:val="008566BC"/>
    <w:rsid w:val="008576BA"/>
    <w:rsid w:val="00877BA7"/>
    <w:rsid w:val="008B51CF"/>
    <w:rsid w:val="008D39DE"/>
    <w:rsid w:val="008D5B22"/>
    <w:rsid w:val="008E280B"/>
    <w:rsid w:val="00926D36"/>
    <w:rsid w:val="00961A46"/>
    <w:rsid w:val="0096226B"/>
    <w:rsid w:val="00966520"/>
    <w:rsid w:val="00971E76"/>
    <w:rsid w:val="00980D94"/>
    <w:rsid w:val="00992790"/>
    <w:rsid w:val="00992C01"/>
    <w:rsid w:val="009B1F53"/>
    <w:rsid w:val="00A71BBF"/>
    <w:rsid w:val="00A7275C"/>
    <w:rsid w:val="00A81EFF"/>
    <w:rsid w:val="00A821AC"/>
    <w:rsid w:val="00AC6616"/>
    <w:rsid w:val="00AE372B"/>
    <w:rsid w:val="00AE41AC"/>
    <w:rsid w:val="00B23280"/>
    <w:rsid w:val="00B2637A"/>
    <w:rsid w:val="00BC37E2"/>
    <w:rsid w:val="00C37F95"/>
    <w:rsid w:val="00C52EBE"/>
    <w:rsid w:val="00C53392"/>
    <w:rsid w:val="00C94158"/>
    <w:rsid w:val="00D31CA8"/>
    <w:rsid w:val="00D32C89"/>
    <w:rsid w:val="00D3541A"/>
    <w:rsid w:val="00D478F9"/>
    <w:rsid w:val="00D56202"/>
    <w:rsid w:val="00D65D32"/>
    <w:rsid w:val="00DA0744"/>
    <w:rsid w:val="00DC1078"/>
    <w:rsid w:val="00DD0A35"/>
    <w:rsid w:val="00DD0D95"/>
    <w:rsid w:val="00E67ABD"/>
    <w:rsid w:val="00E804BB"/>
    <w:rsid w:val="00E854E2"/>
    <w:rsid w:val="00F0484A"/>
    <w:rsid w:val="00F24550"/>
    <w:rsid w:val="00F24B1F"/>
    <w:rsid w:val="00F271C8"/>
    <w:rsid w:val="00F37017"/>
    <w:rsid w:val="00F84882"/>
    <w:rsid w:val="00F92CFC"/>
    <w:rsid w:val="00FC182C"/>
    <w:rsid w:val="00FC2C2D"/>
    <w:rsid w:val="00FC5E7A"/>
    <w:rsid w:val="00FD7E6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C8D6EC"/>
  <w14:defaultImageDpi w14:val="96"/>
  <w15:docId w15:val="{64085CF2-B270-4A36-BD6A-B73402D2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078"/>
    <w:rPr>
      <w:color w:val="0000FF" w:themeColor="hyperlink"/>
      <w:u w:val="single"/>
    </w:rPr>
  </w:style>
  <w:style w:type="paragraph" w:styleId="BalloonText">
    <w:name w:val="Balloon Text"/>
    <w:basedOn w:val="Normal"/>
    <w:link w:val="BalloonTextChar"/>
    <w:uiPriority w:val="99"/>
    <w:semiHidden/>
    <w:unhideWhenUsed/>
    <w:rsid w:val="00DC1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078"/>
    <w:rPr>
      <w:rFonts w:ascii="Segoe UI" w:hAnsi="Segoe UI" w:cs="Segoe UI"/>
      <w:sz w:val="18"/>
      <w:szCs w:val="18"/>
    </w:rPr>
  </w:style>
  <w:style w:type="paragraph" w:styleId="Header">
    <w:name w:val="header"/>
    <w:basedOn w:val="Normal"/>
    <w:link w:val="HeaderChar"/>
    <w:uiPriority w:val="99"/>
    <w:unhideWhenUsed/>
    <w:rsid w:val="00F271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71C8"/>
  </w:style>
  <w:style w:type="paragraph" w:styleId="Footer">
    <w:name w:val="footer"/>
    <w:basedOn w:val="Normal"/>
    <w:link w:val="FooterChar"/>
    <w:uiPriority w:val="99"/>
    <w:unhideWhenUsed/>
    <w:rsid w:val="00F271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71C8"/>
  </w:style>
  <w:style w:type="paragraph" w:styleId="NoSpacing">
    <w:name w:val="No Spacing"/>
    <w:uiPriority w:val="1"/>
    <w:qFormat/>
    <w:rsid w:val="00AC6616"/>
    <w:pPr>
      <w:spacing w:after="0" w:line="240" w:lineRule="auto"/>
    </w:pPr>
  </w:style>
  <w:style w:type="paragraph" w:styleId="BodyText">
    <w:name w:val="Body Text"/>
    <w:basedOn w:val="Normal"/>
    <w:link w:val="BodyTextChar"/>
    <w:semiHidden/>
    <w:unhideWhenUsed/>
    <w:rsid w:val="00AC661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C6616"/>
    <w:rPr>
      <w:rFonts w:ascii="Times New Roman" w:eastAsia="Times New Roman" w:hAnsi="Times New Roman" w:cs="Times New Roman"/>
      <w:sz w:val="24"/>
      <w:szCs w:val="24"/>
    </w:rPr>
  </w:style>
  <w:style w:type="paragraph" w:styleId="ListParagraph">
    <w:name w:val="List Paragraph"/>
    <w:basedOn w:val="Normal"/>
    <w:uiPriority w:val="34"/>
    <w:qFormat/>
    <w:rsid w:val="00AC6616"/>
    <w:pPr>
      <w:spacing w:after="160" w:line="256" w:lineRule="auto"/>
      <w:ind w:left="720"/>
      <w:contextualSpacing/>
    </w:pPr>
    <w:rPr>
      <w:rFonts w:eastAsiaTheme="minorHAnsi"/>
      <w:lang w:eastAsia="en-US"/>
    </w:rPr>
  </w:style>
  <w:style w:type="paragraph" w:customStyle="1" w:styleId="Default">
    <w:name w:val="Default"/>
    <w:rsid w:val="00AC6616"/>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AC6616"/>
    <w:rPr>
      <w:vertAlign w:val="superscript"/>
    </w:rPr>
  </w:style>
  <w:style w:type="paragraph" w:styleId="FootnoteText">
    <w:name w:val="footnote text"/>
    <w:basedOn w:val="Normal"/>
    <w:link w:val="FootnoteTextChar"/>
    <w:uiPriority w:val="99"/>
    <w:semiHidden/>
    <w:unhideWhenUsed/>
    <w:rsid w:val="00647515"/>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647515"/>
    <w:rPr>
      <w:rFonts w:eastAsiaTheme="minorHAnsi"/>
      <w:sz w:val="20"/>
      <w:szCs w:val="20"/>
      <w:lang w:eastAsia="en-US"/>
    </w:rPr>
  </w:style>
  <w:style w:type="paragraph" w:customStyle="1" w:styleId="paragraph">
    <w:name w:val="paragraph"/>
    <w:basedOn w:val="Normal"/>
    <w:rsid w:val="00B263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2637A"/>
  </w:style>
  <w:style w:type="table" w:styleId="TableGridLight">
    <w:name w:val="Grid Table Light"/>
    <w:basedOn w:val="TableNormal"/>
    <w:uiPriority w:val="40"/>
    <w:rsid w:val="00A71BBF"/>
    <w:pPr>
      <w:spacing w:after="0" w:line="240" w:lineRule="auto"/>
    </w:pPr>
    <w:rPr>
      <w:rFonts w:eastAsiaTheme="minorHAnsi"/>
      <w:kern w:val="2"/>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658">
      <w:bodyDiv w:val="1"/>
      <w:marLeft w:val="0"/>
      <w:marRight w:val="0"/>
      <w:marTop w:val="0"/>
      <w:marBottom w:val="0"/>
      <w:divBdr>
        <w:top w:val="none" w:sz="0" w:space="0" w:color="auto"/>
        <w:left w:val="none" w:sz="0" w:space="0" w:color="auto"/>
        <w:bottom w:val="none" w:sz="0" w:space="0" w:color="auto"/>
        <w:right w:val="none" w:sz="0" w:space="0" w:color="auto"/>
      </w:divBdr>
    </w:div>
    <w:div w:id="35549832">
      <w:bodyDiv w:val="1"/>
      <w:marLeft w:val="0"/>
      <w:marRight w:val="0"/>
      <w:marTop w:val="0"/>
      <w:marBottom w:val="0"/>
      <w:divBdr>
        <w:top w:val="none" w:sz="0" w:space="0" w:color="auto"/>
        <w:left w:val="none" w:sz="0" w:space="0" w:color="auto"/>
        <w:bottom w:val="none" w:sz="0" w:space="0" w:color="auto"/>
        <w:right w:val="none" w:sz="0" w:space="0" w:color="auto"/>
      </w:divBdr>
    </w:div>
    <w:div w:id="210775464">
      <w:bodyDiv w:val="1"/>
      <w:marLeft w:val="0"/>
      <w:marRight w:val="0"/>
      <w:marTop w:val="0"/>
      <w:marBottom w:val="0"/>
      <w:divBdr>
        <w:top w:val="none" w:sz="0" w:space="0" w:color="auto"/>
        <w:left w:val="none" w:sz="0" w:space="0" w:color="auto"/>
        <w:bottom w:val="none" w:sz="0" w:space="0" w:color="auto"/>
        <w:right w:val="none" w:sz="0" w:space="0" w:color="auto"/>
      </w:divBdr>
    </w:div>
    <w:div w:id="375929673">
      <w:bodyDiv w:val="1"/>
      <w:marLeft w:val="0"/>
      <w:marRight w:val="0"/>
      <w:marTop w:val="0"/>
      <w:marBottom w:val="0"/>
      <w:divBdr>
        <w:top w:val="none" w:sz="0" w:space="0" w:color="auto"/>
        <w:left w:val="none" w:sz="0" w:space="0" w:color="auto"/>
        <w:bottom w:val="none" w:sz="0" w:space="0" w:color="auto"/>
        <w:right w:val="none" w:sz="0" w:space="0" w:color="auto"/>
      </w:divBdr>
    </w:div>
    <w:div w:id="495458388">
      <w:bodyDiv w:val="1"/>
      <w:marLeft w:val="0"/>
      <w:marRight w:val="0"/>
      <w:marTop w:val="0"/>
      <w:marBottom w:val="0"/>
      <w:divBdr>
        <w:top w:val="none" w:sz="0" w:space="0" w:color="auto"/>
        <w:left w:val="none" w:sz="0" w:space="0" w:color="auto"/>
        <w:bottom w:val="none" w:sz="0" w:space="0" w:color="auto"/>
        <w:right w:val="none" w:sz="0" w:space="0" w:color="auto"/>
      </w:divBdr>
    </w:div>
    <w:div w:id="1074011390">
      <w:bodyDiv w:val="1"/>
      <w:marLeft w:val="0"/>
      <w:marRight w:val="0"/>
      <w:marTop w:val="0"/>
      <w:marBottom w:val="0"/>
      <w:divBdr>
        <w:top w:val="none" w:sz="0" w:space="0" w:color="auto"/>
        <w:left w:val="none" w:sz="0" w:space="0" w:color="auto"/>
        <w:bottom w:val="none" w:sz="0" w:space="0" w:color="auto"/>
        <w:right w:val="none" w:sz="0" w:space="0" w:color="auto"/>
      </w:divBdr>
    </w:div>
    <w:div w:id="165432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521D4943797E614B8C3B17E8EFD4F863" ma:contentTypeVersion="11" ma:contentTypeDescription="Luo uusi asiakirja." ma:contentTypeScope="" ma:versionID="c901721e7f4e85575e91aff0e06d731e">
  <xsd:schema xmlns:xsd="http://www.w3.org/2001/XMLSchema" xmlns:xs="http://www.w3.org/2001/XMLSchema" xmlns:p="http://schemas.microsoft.com/office/2006/metadata/properties" xmlns:ns3="458b9656-f45a-48b8-9c21-8fd5d9f2af8f" xmlns:ns4="24c87ba2-f105-400e-add9-b33e8e4e2f7e" targetNamespace="http://schemas.microsoft.com/office/2006/metadata/properties" ma:root="true" ma:fieldsID="23a9886cef5726388cf0b6d9d15641f8" ns3:_="" ns4:_="">
    <xsd:import namespace="458b9656-f45a-48b8-9c21-8fd5d9f2af8f"/>
    <xsd:import namespace="24c87ba2-f105-400e-add9-b33e8e4e2f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b9656-f45a-48b8-9c21-8fd5d9f2a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87ba2-f105-400e-add9-b33e8e4e2f7e"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SharingHintHash" ma:index="16"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4415E-F0AE-45C9-BC23-FA414422E0CC}">
  <ds:schemaRefs>
    <ds:schemaRef ds:uri="http://schemas.openxmlformats.org/officeDocument/2006/bibliography"/>
  </ds:schemaRefs>
</ds:datastoreItem>
</file>

<file path=customXml/itemProps2.xml><?xml version="1.0" encoding="utf-8"?>
<ds:datastoreItem xmlns:ds="http://schemas.openxmlformats.org/officeDocument/2006/customXml" ds:itemID="{9B3E24BF-E954-42A7-A17F-068061A0E28F}">
  <ds:schemaRefs>
    <ds:schemaRef ds:uri="http://schemas.microsoft.com/sharepoint/v3/contenttype/forms"/>
  </ds:schemaRefs>
</ds:datastoreItem>
</file>

<file path=customXml/itemProps3.xml><?xml version="1.0" encoding="utf-8"?>
<ds:datastoreItem xmlns:ds="http://schemas.openxmlformats.org/officeDocument/2006/customXml" ds:itemID="{BCA39F90-36BA-4D14-B9FD-A35F5371FB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955D83-0A72-4D7A-85BD-6E2664563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b9656-f45a-48b8-9c21-8fd5d9f2af8f"/>
    <ds:schemaRef ds:uri="24c87ba2-f105-400e-add9-b33e8e4e2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2373</Characters>
  <Application>Microsoft Office Word</Application>
  <DocSecurity>0</DocSecurity>
  <Lines>19</Lines>
  <Paragraphs>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 Udras</dc:creator>
  <cp:lastModifiedBy>Evelin Krekker</cp:lastModifiedBy>
  <cp:revision>3</cp:revision>
  <cp:lastPrinted>2016-04-28T11:19:00Z</cp:lastPrinted>
  <dcterms:created xsi:type="dcterms:W3CDTF">2026-04-08T10:52:00Z</dcterms:created>
  <dcterms:modified xsi:type="dcterms:W3CDTF">2026-04-08T10:52:00Z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0x010100521D4943797E614B8C3B17E8EFD4F863</vt:lpwstr>
  </property>
</Properties>
</file>